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58930C65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DC7172">
        <w:t xml:space="preserve">GOURMMETS </w:t>
      </w:r>
      <w:proofErr w:type="spellStart"/>
      <w:r w:rsidR="00DC7172">
        <w:t>Trading</w:t>
      </w:r>
      <w:proofErr w:type="spellEnd"/>
      <w:r w:rsidR="00DC7172">
        <w:t xml:space="preserve"> s.r.o.</w:t>
      </w:r>
    </w:p>
    <w:p w14:paraId="355350DA" w14:textId="2D07E1E2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DC7172">
        <w:t>24289469</w:t>
      </w:r>
    </w:p>
    <w:p w14:paraId="2897FBD4" w14:textId="2C585427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DC7172">
        <w:t>Horní Vlčkovice 79, Vlčkovice v Podkrkonoší, 544 01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7E7E5A"/>
    <w:rsid w:val="00CD6E4D"/>
    <w:rsid w:val="00D76EDB"/>
    <w:rsid w:val="00DC7172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612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Václav Mlynář</cp:lastModifiedBy>
  <cp:revision>2</cp:revision>
  <dcterms:created xsi:type="dcterms:W3CDTF">2025-06-25T17:38:00Z</dcterms:created>
  <dcterms:modified xsi:type="dcterms:W3CDTF">2025-06-25T17:38:00Z</dcterms:modified>
</cp:coreProperties>
</file>